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440101-2025-13543</w:t>
      </w:r>
    </w:p>
    <w:p>
      <w:pPr>
        <w:pStyle w:val="null3"/>
        <w:jc w:val="center"/>
        <w:outlineLvl w:val="3"/>
      </w:pPr>
      <w:r>
        <w:rPr>
          <w:sz w:val="24"/>
          <w:b/>
        </w:rPr>
        <w:t>采购项目编号：</w:t>
      </w:r>
      <w:r>
        <w:rPr>
          <w:sz w:val="24"/>
          <w:b/>
        </w:rPr>
        <w:t>CZ2025-1086</w:t>
      </w:r>
    </w:p>
    <w:p>
      <w:pPr>
        <w:pStyle w:val="null3"/>
        <w:jc w:val="center"/>
        <w:outlineLvl w:val="3"/>
      </w:pPr>
      <w:r>
        <w:rPr>
          <w:sz w:val="24"/>
          <w:b/>
        </w:rPr>
        <w:t>项目名称：</w:t>
      </w:r>
      <w:r>
        <w:rPr>
          <w:sz w:val="24"/>
          <w:b/>
        </w:rPr>
        <w:t>广州市重点公共建设项目管理中心智慧工地管理平台（施工现场端） 集成及运维服务</w:t>
      </w:r>
    </w:p>
    <w:p>
      <w:pPr>
        <w:pStyle w:val="null3"/>
        <w:jc w:val="center"/>
        <w:outlineLvl w:val="3"/>
      </w:pPr>
      <w:r>
        <w:rPr>
          <w:sz w:val="24"/>
          <w:b/>
        </w:rPr>
        <w:t>采购人：</w:t>
      </w:r>
      <w:r>
        <w:rPr>
          <w:sz w:val="24"/>
          <w:b/>
        </w:rPr>
        <w:t>广州市重点公共建设项目管理中心</w:t>
      </w:r>
    </w:p>
    <w:p>
      <w:pPr>
        <w:pStyle w:val="null3"/>
        <w:jc w:val="center"/>
        <w:outlineLvl w:val="3"/>
      </w:pPr>
      <w:r>
        <w:rPr>
          <w:sz w:val="24"/>
          <w:b/>
        </w:rPr>
        <w:t>采购代理机构：</w:t>
      </w:r>
      <w:r>
        <w:rPr>
          <w:sz w:val="24"/>
          <w:b/>
        </w:rPr>
        <w:t>广州市政府采购中心</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广州市政府采购中心</w:t>
      </w:r>
      <w:r>
        <w:rPr/>
        <w:t>受</w:t>
      </w:r>
      <w:r>
        <w:rPr/>
        <w:t>广州市重点公共建设项目管理中心</w:t>
      </w:r>
      <w:r>
        <w:rPr/>
        <w:t>的委托，采用</w:t>
      </w:r>
      <w:r>
        <w:rPr/>
        <w:t>公开招标</w:t>
      </w:r>
      <w:r>
        <w:rPr/>
        <w:t>方式组织采购</w:t>
      </w:r>
      <w:r>
        <w:rPr/>
        <w:t>广州市重点公共建设项目管理中心智慧工地管理平台（施工现场端） 集成及运维服务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广州市重点公共建设项目管理中心智慧工地管理平台（施工现场端） 集成及运维服务</w:t>
      </w:r>
    </w:p>
    <w:p>
      <w:pPr>
        <w:pStyle w:val="null3"/>
        <w:ind w:firstLine="480"/>
      </w:pPr>
      <w:r>
        <w:rPr/>
        <w:t>采购计划编号：</w:t>
      </w:r>
      <w:r>
        <w:rPr/>
        <w:t>440101-2025-13543</w:t>
      </w:r>
    </w:p>
    <w:p>
      <w:pPr>
        <w:pStyle w:val="null3"/>
        <w:ind w:firstLine="480"/>
      </w:pPr>
      <w:r>
        <w:rPr/>
        <w:t>采购项目编号：</w:t>
      </w:r>
      <w:r>
        <w:rPr/>
        <w:t>CZ2025-1086</w:t>
      </w:r>
    </w:p>
    <w:p>
      <w:pPr>
        <w:pStyle w:val="null3"/>
        <w:ind w:firstLine="480"/>
      </w:pPr>
      <w:r>
        <w:rPr/>
        <w:t>采购方式：</w:t>
      </w:r>
      <w:r>
        <w:rPr/>
        <w:t>公开招标</w:t>
      </w:r>
    </w:p>
    <w:p>
      <w:pPr>
        <w:pStyle w:val="null3"/>
        <w:ind w:firstLine="480"/>
      </w:pPr>
      <w:r>
        <w:rPr/>
        <w:t>预算金额：</w:t>
      </w:r>
      <w:r>
        <w:rPr/>
        <w:t>10,909,100.00</w:t>
      </w:r>
      <w:r>
        <w:rPr/>
        <w:t>元</w:t>
      </w:r>
    </w:p>
    <w:p>
      <w:pPr>
        <w:pStyle w:val="null3"/>
        <w:outlineLvl w:val="3"/>
      </w:pPr>
      <w:r>
        <w:rPr>
          <w:sz w:val="24"/>
          <w:b/>
        </w:rPr>
        <w:t>2.项目内容及需求情况（采购项目技术规格、参数及要求）</w:t>
      </w:r>
    </w:p>
    <w:p>
      <w:pPr>
        <w:pStyle w:val="null3"/>
      </w:pPr>
      <w:r>
        <w:rPr/>
        <w:t>采购包1(广州市重点公共建设项目管理中心智慧工地管理平台（施工现场端） 集成及运维服务服务):</w:t>
      </w:r>
    </w:p>
    <w:p>
      <w:pPr>
        <w:pStyle w:val="null3"/>
      </w:pPr>
      <w:r>
        <w:rPr/>
        <w:t>采购包预算金额：10,909,100.00元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其他系统集成实施服务</w:t>
            </w:r>
          </w:p>
        </w:tc>
        <w:tc>
          <w:tcPr>
            <w:tcW w:type="dxa" w:w="2136"/>
          </w:tcPr>
          <w:p>
            <w:pPr>
              <w:pStyle w:val="null3"/>
            </w:pPr>
            <w:r>
              <w:rPr/>
              <w:t>广州市重点公共建设项目管理中心智慧工地管理平台（施工现场端） 集成及运维服务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合同履行期限：合同签订之日起至中标人完成本合同项下全部工作之日止。（项目结束后，中标人需完成结算工作）。</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采购包1（广州市重点公共建设项目管理中心智慧工地管理平台（施工现场端） 集成及运维服务服务）：</w:t>
      </w:r>
      <w:r>
        <w:rPr/>
        <w:t>本项目不属于专门面向中小微企业采购的项目。</w:t>
      </w:r>
    </w:p>
    <w:p>
      <w:pPr>
        <w:pStyle w:val="null3"/>
        <w:outlineLvl w:val="3"/>
      </w:pPr>
      <w:r>
        <w:rPr>
          <w:sz w:val="24"/>
          <w:b/>
        </w:rPr>
        <w:t>3.本项目特定的资格要求：</w:t>
      </w:r>
    </w:p>
    <w:p>
      <w:pPr>
        <w:pStyle w:val="null3"/>
      </w:pPr>
      <w:r>
        <w:rPr/>
        <w:t>采购包1（广州市重点公共建设项目管理中心智慧工地管理平台（施工现场端） 集成及运维服务服务）：</w:t>
      </w:r>
    </w:p>
    <w:p>
      <w:pPr>
        <w:pStyle w:val="null3"/>
      </w:pPr>
      <w:r>
        <w:rPr/>
        <w:t>1)1.本项目不接受联合体投标。 2.投标人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投标人须提供相关证明资料）。 3.投标人必须符合法律、行政法规规定的其他条件：依据《投标函》。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、广州交易集团有限公司（http://www.gzggzy.cn）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广州市重点公共建设项目管理中心</w:t>
      </w:r>
    </w:p>
    <w:p>
      <w:pPr>
        <w:pStyle w:val="null3"/>
        <w:ind w:firstLine="480"/>
      </w:pPr>
      <w:r>
        <w:rPr/>
        <w:t xml:space="preserve"> 地址：</w:t>
      </w:r>
      <w:r>
        <w:rPr/>
        <w:t>广州市番禺区小谷围街星运路1号</w:t>
      </w:r>
    </w:p>
    <w:p>
      <w:pPr>
        <w:pStyle w:val="null3"/>
        <w:ind w:firstLine="480"/>
      </w:pPr>
      <w:r>
        <w:rPr/>
        <w:t xml:space="preserve"> 联系方式：</w:t>
      </w:r>
      <w:r>
        <w:rPr/>
        <w:t>020-22905681</w:t>
      </w:r>
    </w:p>
    <w:p>
      <w:pPr>
        <w:pStyle w:val="null3"/>
        <w:outlineLvl w:val="3"/>
      </w:pPr>
      <w:r>
        <w:rPr>
          <w:sz w:val="24"/>
          <w:b/>
        </w:rPr>
        <w:t xml:space="preserve"> 2.采购代理机构信息</w:t>
      </w:r>
    </w:p>
    <w:p>
      <w:pPr>
        <w:pStyle w:val="null3"/>
        <w:ind w:firstLine="480"/>
      </w:pPr>
      <w:r>
        <w:rPr/>
        <w:t xml:space="preserve"> 名称：</w:t>
      </w:r>
      <w:r>
        <w:rPr/>
        <w:t>广州市政府采购中心</w:t>
      </w:r>
    </w:p>
    <w:p>
      <w:pPr>
        <w:pStyle w:val="null3"/>
        <w:ind w:firstLine="480"/>
      </w:pPr>
      <w:r>
        <w:rPr/>
        <w:t xml:space="preserve"> 地址：</w:t>
      </w:r>
      <w:r>
        <w:rPr/>
        <w:t>广东省广州市天河区天润路445号</w:t>
      </w:r>
    </w:p>
    <w:p>
      <w:pPr>
        <w:pStyle w:val="null3"/>
        <w:ind w:firstLine="480"/>
      </w:pPr>
      <w:r>
        <w:rPr/>
        <w:t xml:space="preserve"> 联系方式：</w:t>
      </w:r>
      <w:r>
        <w:rPr/>
        <w:t>28866235、28866163</w:t>
      </w:r>
    </w:p>
    <w:p>
      <w:pPr>
        <w:pStyle w:val="null3"/>
        <w:outlineLvl w:val="3"/>
      </w:pPr>
      <w:r>
        <w:rPr>
          <w:sz w:val="24"/>
          <w:b/>
        </w:rPr>
        <w:t xml:space="preserve"> 3.项目联系方式</w:t>
      </w:r>
    </w:p>
    <w:p>
      <w:pPr>
        <w:pStyle w:val="null3"/>
        <w:ind w:firstLine="480"/>
      </w:pPr>
      <w:r>
        <w:rPr/>
        <w:t xml:space="preserve"> 项目联系人：</w:t>
      </w:r>
      <w:r>
        <w:rPr/>
        <w:t>梁浩华（采购文件咨询）、何晓蕾（质疑受理）</w:t>
      </w:r>
    </w:p>
    <w:p>
      <w:pPr>
        <w:pStyle w:val="null3"/>
        <w:ind w:firstLine="480"/>
      </w:pPr>
      <w:r>
        <w:rPr/>
        <w:t xml:space="preserve"> 电话：</w:t>
      </w:r>
      <w:r>
        <w:rPr/>
        <w:t>28866235、28866163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广州市政府采购中心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详见附件</w:t>
      </w:r>
    </w:p>
    <w:p>
      <w:pPr>
        <w:pStyle w:val="null3"/>
      </w:pPr>
      <w:r>
        <w:rPr/>
        <w:t>采购包1（广州市重点公共建设项目管理中心智慧工地管理平台（施工现场端） 集成及运维服务服务）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合同签订之日起至中标人完成本合同项下全部工作之日止。（项目结束后，中标人需完成结算工作）。</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第一阶段：本采购项目中标人与各建设项目施工总承包单位签订单项服务合同后，中标人向已签订单项合同的建设项目施工总承包单位申请支付单项服务合同金额的30%，施工总承包单位应在收到中标人款项申请的完备资料并审核确认后5个工作日内办理支付。</w:t>
            </w:r>
          </w:p>
          <w:p>
            <w:pPr>
              <w:pStyle w:val="null3"/>
            </w:pPr>
            <w:r>
              <w:rPr/>
              <w:t>2期：支付比例65%,单项合同签订后每半年办理1次支付。中标人提供经对应单项合同的施工总承包单位确认的阶段性成果报告后，向对应的单项服务合同施工总承包单位申请支付当期已完成工作的单项服务合同费用的65%，施工总承包单位应在收到中标人款项申请的完备资料并审核确认后5个工作日内办理支付。</w:t>
            </w:r>
          </w:p>
          <w:p>
            <w:pPr>
              <w:pStyle w:val="null3"/>
            </w:pPr>
            <w:r>
              <w:rPr/>
              <w:t>3期：支付比例5%,第三阶段：中标人完成单项服务合同约定的所有工作及提交所有工作成果，并经对应单项合同的施工总承包单位验收通过后，可向对应单项服务合同的施工总承包单位申请支付结算金额的剩余款项，施工总承包单位应在收到中标人款项申请的完备资料并审核确认后5个工作日内办理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1期：一次验收合格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其他系统集成实施服务</w:t>
            </w:r>
          </w:p>
        </w:tc>
        <w:tc>
          <w:tcPr>
            <w:tcW w:type="dxa" w:w="933"/>
          </w:tcPr>
          <w:p>
            <w:pPr>
              <w:pStyle w:val="null3"/>
              <w:jc w:val="left"/>
            </w:pPr>
            <w:r>
              <w:rPr/>
              <w:t>广州市重点公共建设项目管理中心智慧工地管理平台（施工现场端） 集成及运维服务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10,909,100.00</w:t>
            </w:r>
          </w:p>
        </w:tc>
        <w:tc>
          <w:tcPr>
            <w:tcW w:type="dxa" w:w="933"/>
          </w:tcPr>
          <w:p>
            <w:pPr>
              <w:pStyle w:val="null3"/>
              <w:jc w:val="right"/>
            </w:pPr>
            <w:r>
              <w:rPr/>
              <w:t>10,909,100.00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广州市重点公共建设项目管理中心智慧工地管理平台（施工现场端） 集成及运维服务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8"/>
                <w:u w:val="single"/>
              </w:rPr>
              <w:t>详见第二章采购需求</w:t>
            </w:r>
            <w:r>
              <w:br/>
            </w:r>
            <w:r>
              <w:rPr/>
              <w:t xml:space="preserve">  </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1.采购代理机构：本项目是指广州市政府采购中心，负责整个采购活动的组织，依法负责编制和发布招标文件，对招标文件拥有最终的解释权，不以任何身份出任评标委员会成员。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广州市重点公共建设项目管理中心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收取。采购机构代理服务收费标准：本项目公共资源交易服务费收费标准：1.不论投标的结果如何，投标人应承担所有与编写和提交投标文件有关的费用。2.采购人委托中标人支付公共资源交易服务费，其报价中须包含公共资源交易服务费。由中标人支付公共资源交易服务费后，采购人、中标人方可下载打印电子《中标通知书》。3.中标人可选用以下两种方式支付公共资源交易服务费：（1）现场支付：中标人携现金前往天润路333号广州交易集团西侧建设银行天润路支行交款，交款后前往天润路333号广州交易集团一楼大厅44号财务专窗办理支付确认。（2）汇款支付：中标人将公共资源交易服务费转账（汇款）至公共资源交易服务费结算账户（如下所示）后，由财务专窗人员在第二个工作日进行核对并确认支付，或由中标人凭转账（汇款）凭证前往天润路333号广州交易集团一楼大厅44号财务专窗办理支付确认。公共资源交易服务费结算账户信息：收款单位：广州市政府采购中心，开户银行：中国建设银行广州天润路支行，账号：44050158340409202288（注：使用汇款支付过程中，请在摘要或用途中注明项目编号交易服务费，例如：CZ2025-0001交易服务费。）4.公共资源交易服务费以采购额按差额定率累进法计算。详见《广州市政府采购中心关于代理采购类项目公共资源交易服务费收费标准的通知》（http://www.gzggzy.cn/jtgg/874864.jhtml）（注：本项目为纳入集中采购目录的项目，采购额为中标金额。）</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其他信息，一、综合信用得分。 （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二、履约评价。 由采购人负责对中标人的履约行为进行评价，采购人在合同备案后可通过广东政府采购智慧云平台-诚信管理-评价管理进行评价。评价结果会影响供应商的综合信用得分。 三、关于提供前期服务的供应商。 为采购项目提供整体设计、规范编制或者项目管理、监理、检测等服务的供应商，不得再参加该采购项目的其他采购活动。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1小时</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、广州交易集团有限公司（http://www.gzggzy.cn）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、广州交易集团有限公司（http://www.gzggzy.cn）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何晓蕾</w:t>
      </w:r>
    </w:p>
    <w:p>
      <w:pPr>
        <w:pStyle w:val="null3"/>
        <w:ind w:firstLine="480"/>
      </w:pPr>
      <w:r>
        <w:rPr/>
        <w:t>电话：</w:t>
      </w:r>
      <w:r>
        <w:rPr/>
        <w:t>28866163</w:t>
      </w:r>
    </w:p>
    <w:p>
      <w:pPr>
        <w:pStyle w:val="null3"/>
        <w:ind w:firstLine="480"/>
      </w:pPr>
      <w:r>
        <w:rPr/>
        <w:t>传真：</w:t>
      </w:r>
      <w:r>
        <w:rPr/>
        <w:t>无</w:t>
      </w:r>
    </w:p>
    <w:p>
      <w:pPr>
        <w:pStyle w:val="null3"/>
        <w:ind w:firstLine="480"/>
      </w:pPr>
      <w:r>
        <w:rPr/>
        <w:t>邮箱：</w:t>
      </w:r>
      <w:r>
        <w:rPr/>
        <w:t>无</w:t>
      </w:r>
    </w:p>
    <w:p>
      <w:pPr>
        <w:pStyle w:val="null3"/>
        <w:ind w:firstLine="480"/>
      </w:pPr>
      <w:r>
        <w:rPr/>
        <w:t>地址：</w:t>
      </w:r>
      <w:r>
        <w:rPr/>
        <w:t>广州市天河区天润路445号4楼广州市政府采购中心质量监督部</w:t>
      </w:r>
    </w:p>
    <w:p>
      <w:pPr>
        <w:pStyle w:val="null3"/>
        <w:ind w:firstLine="480"/>
      </w:pPr>
      <w:r>
        <w:rPr/>
        <w:t>邮编：</w:t>
      </w:r>
      <w:r>
        <w:rPr/>
        <w:t>510630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采购包1(广州市重点公共建设项目管理中心智慧工地管理平台（施工现场端） 集成及运维服务服务)：综合评分法,是指投标文件满足招标文件全部实质性要求，且按照评审因素的量化指标评审得分最高的投标人为中标候选人的评标方法。（最低报价不是中标的唯一依据。）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广州市政府采购中心</w:t>
      </w:r>
      <w:r>
        <w:rPr/>
        <w:t>统一对外发布。</w:t>
      </w:r>
    </w:p>
    <w:p>
      <w:pPr>
        <w:pStyle w:val="null3"/>
        <w:ind w:firstLine="480"/>
      </w:pPr>
      <w:r>
        <w:rPr/>
        <w:t>（2）对</w:t>
      </w:r>
      <w:r>
        <w:rPr/>
        <w:t>广州市政府采购中心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采购包1（广州市重点公共建设项目管理中心智慧工地管理平台（施工现场端） 集成及运维服务服务）：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采购包1（广州市重点公共建设项目管理中心智慧工地管理平台（施工现场端） 集成及运维服务服务）：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1.本项目不接受联合体投标。 2.投标人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投标人须提供相关证明资料）。 3.投标人必须符合法律、行政法规规定的其他条件：依据《投标函》。</w:t>
            </w:r>
          </w:p>
        </w:tc>
      </w:tr>
      <w:tr>
        <w:tc>
          <w:tcPr>
            <w:tcW w:type="dxa" w:w="890"/>
          </w:tcPr>
          <w:p>
            <w:pPr>
              <w:pStyle w:val="null3"/>
            </w:pPr>
            <w:r>
              <w:rPr/>
              <w:t>7</w:t>
            </w:r>
          </w:p>
        </w:tc>
        <w:tc>
          <w:tcPr>
            <w:tcW w:type="dxa" w:w="3178"/>
          </w:tcPr>
          <w:p>
            <w:pPr>
              <w:pStyle w:val="null3"/>
            </w:pPr>
            <w:r>
              <w:rPr/>
              <w:t>落实政府采购政策需满足的资格要求</w:t>
            </w:r>
          </w:p>
        </w:tc>
        <w:tc>
          <w:tcPr>
            <w:tcW w:type="dxa" w:w="4238"/>
          </w:tcPr>
          <w:p>
            <w:pPr>
              <w:pStyle w:val="null3"/>
            </w:pPr>
            <w:r>
              <w:rPr/>
              <w:t>本项目不属于专门面向中小微企业采购的项目。</w:t>
            </w:r>
          </w:p>
        </w:tc>
      </w:tr>
    </w:tbl>
    <w:p>
      <w:pPr>
        <w:pStyle w:val="null3"/>
        <w:ind w:firstLine="480"/>
      </w:pPr>
      <w:r>
        <w:rPr/>
        <w:t>表二符合性审查表：</w:t>
      </w:r>
    </w:p>
    <w:p>
      <w:pPr>
        <w:pStyle w:val="null3"/>
      </w:pPr>
      <w:r>
        <w:rPr/>
        <w:t>采购包1（广州市重点公共建设项目管理中心智慧工地管理平台（施工现场端） 集成及运维服务服务）：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1.报价确定且不高于预算金额。 2.有盖章、签署要求的格式文件已按要求盖章、签署。 3.投标文件完全满足招标文件中带★号的条款和指标(审查《实质性响应一览表》)。 4.未发现属无效投标的其他情形。以下为属无效投标的其他情形：（1）法定代表人或单位负责人为同一个人或者存在直接控股、管理关系的不同供应商，同时参加本项目或同一采购包投标的。 （2）投标人为本项目提供整体设计、规范编制或者项目管理、监理、检测等服务的。（3）评标期间，投标人没有按要求提交澄清、说明、补正或改变了投标文件的实质性内容的（招标文件第四章“三、评审程序”中“6.其他无效投标的情形”第（1）点的规定与此处规定不一致，以此处规定为准）。 （4）投标文件提供虚假材料的。 （5）投标人以他人的名义投标、串通投标、以行贿手段谋取中标或者以其他弄虚作假方式投标的。 （6）投标人对采购人、采购代理机构、评标委员会及其工作人员施加影响，有碍招标公平、公正的。 （7）投标文件含有采购人不能接受的附加条件的。 （8）法律、法规和招标文件规定的其他无效情形。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采购包1(广州市重点公共建设项目管理中心智慧工地管理平台（施工现场端） 集成及运维服务服务):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重要技术指标响应情况 (8.0分)</w:t>
            </w:r>
          </w:p>
        </w:tc>
        <w:tc>
          <w:tcPr>
            <w:tcW w:type="dxa" w:w="5076"/>
          </w:tcPr>
          <w:p>
            <w:pPr>
              <w:pStyle w:val="null3"/>
              <w:jc w:val="left"/>
            </w:pPr>
            <w:r>
              <w:rPr/>
              <w:t>本项目带“▲”号参数共16项，完全满足得8分，每有一项带“▲”号参数不满足扣0.5分，扣完为止。 注：凡是标有序号的重要条款均以一项单独的条款计算，无论是否隶属于上一级编号。（1）如采购需求中有明确提供的证明资料，则以采购需求要求为准，无或未按要求提供证明材料的不得分；（2）如采购需求中无明确证明材料的，以投标人的投标文件《技术和服务要求响应表》中的响应情况填写内容为准，未填写或不满足的视为不满足。</w:t>
            </w:r>
          </w:p>
        </w:tc>
      </w:tr>
      <w:tr>
        <w:tc>
          <w:tcPr>
            <w:tcW w:type="dxa" w:w="922"/>
            <w:gridSpan w:val="2"/>
            <w:vMerge/>
          </w:tcPr>
          <w:p/>
        </w:tc>
        <w:tc>
          <w:tcPr>
            <w:tcW w:type="dxa" w:w="2307"/>
          </w:tcPr>
          <w:p>
            <w:pPr>
              <w:pStyle w:val="null3"/>
              <w:jc w:val="left"/>
            </w:pPr>
            <w:r>
              <w:rPr/>
              <w:t>运维组织方案1 (2.0分)</w:t>
            </w:r>
          </w:p>
        </w:tc>
        <w:tc>
          <w:tcPr>
            <w:tcW w:type="dxa" w:w="5076"/>
          </w:tcPr>
          <w:p>
            <w:pPr>
              <w:pStyle w:val="null3"/>
              <w:jc w:val="left"/>
            </w:pPr>
            <w:r>
              <w:rPr/>
              <w:t>投标人能提供根据本项目采购需求中“七、服务方案要求”相关内容编制运维组织方案，且方案包括：（1）日常各项设备运维工作的施工计划安排、（2）人员组织、（3）材料工器具配置、（4）质量保证措施，得2分；未能提供运维组织方案或缺少内容的，本项及以下评分项“运维组织方案2”均不得分。</w:t>
            </w:r>
          </w:p>
        </w:tc>
      </w:tr>
      <w:tr>
        <w:tc>
          <w:tcPr>
            <w:tcW w:type="dxa" w:w="922"/>
            <w:gridSpan w:val="2"/>
            <w:vMerge/>
          </w:tcPr>
          <w:p/>
        </w:tc>
        <w:tc>
          <w:tcPr>
            <w:tcW w:type="dxa" w:w="2307"/>
          </w:tcPr>
          <w:p>
            <w:pPr>
              <w:pStyle w:val="null3"/>
              <w:jc w:val="left"/>
            </w:pPr>
            <w:r>
              <w:rPr/>
              <w:t>运维组织方案2 (5.0分)</w:t>
            </w:r>
          </w:p>
        </w:tc>
        <w:tc>
          <w:tcPr>
            <w:tcW w:type="dxa" w:w="5076"/>
          </w:tcPr>
          <w:p>
            <w:pPr>
              <w:pStyle w:val="null3"/>
              <w:jc w:val="left"/>
            </w:pPr>
            <w:r>
              <w:rPr/>
              <w:t>根据运维组织方案的描述进行评审：优于采购需求的，得5分，完全满足采购需求的，得3分，部分满足采购需求的，得1分，不满足采购需求的或其他的，得0分。</w:t>
            </w:r>
          </w:p>
        </w:tc>
      </w:tr>
      <w:tr>
        <w:tc>
          <w:tcPr>
            <w:tcW w:type="dxa" w:w="922"/>
            <w:gridSpan w:val="2"/>
            <w:vMerge/>
          </w:tcPr>
          <w:p/>
        </w:tc>
        <w:tc>
          <w:tcPr>
            <w:tcW w:type="dxa" w:w="2307"/>
          </w:tcPr>
          <w:p>
            <w:pPr>
              <w:pStyle w:val="null3"/>
              <w:jc w:val="left"/>
            </w:pPr>
            <w:r>
              <w:rPr/>
              <w:t>应急抢险保障方案1 (2.0分)</w:t>
            </w:r>
          </w:p>
        </w:tc>
        <w:tc>
          <w:tcPr>
            <w:tcW w:type="dxa" w:w="5076"/>
          </w:tcPr>
          <w:p>
            <w:pPr>
              <w:pStyle w:val="null3"/>
              <w:jc w:val="left"/>
            </w:pPr>
            <w:r>
              <w:rPr/>
              <w:t>投标人能提供根据本项目采购需求中“七、服务方案要求”相关内容编制应急抢险保障方案，且方案包括：应急组织架构、主要应急事件的处置方法、应急备件、工具配置清单，得2分；未能提供运维组织方案或缺少内容的，本项及以下评分项“应急抢险保障方案2”均不得分。</w:t>
            </w:r>
          </w:p>
        </w:tc>
      </w:tr>
      <w:tr>
        <w:tc>
          <w:tcPr>
            <w:tcW w:type="dxa" w:w="922"/>
            <w:gridSpan w:val="2"/>
            <w:vMerge/>
          </w:tcPr>
          <w:p/>
        </w:tc>
        <w:tc>
          <w:tcPr>
            <w:tcW w:type="dxa" w:w="2307"/>
          </w:tcPr>
          <w:p>
            <w:pPr>
              <w:pStyle w:val="null3"/>
              <w:jc w:val="left"/>
            </w:pPr>
            <w:r>
              <w:rPr/>
              <w:t>应急抢险保障方案2 (5.0分)</w:t>
            </w:r>
          </w:p>
        </w:tc>
        <w:tc>
          <w:tcPr>
            <w:tcW w:type="dxa" w:w="5076"/>
          </w:tcPr>
          <w:p>
            <w:pPr>
              <w:pStyle w:val="null3"/>
              <w:jc w:val="left"/>
            </w:pPr>
            <w:r>
              <w:rPr/>
              <w:t>根据应急抢险保障方案的描述进行评审：优于采购需求的，得5分，完全满足采购需求的，得3分，部分满足采购需求的，得1分，不满足采购需求的或其他的，得0分。</w:t>
            </w:r>
          </w:p>
        </w:tc>
      </w:tr>
      <w:tr>
        <w:tc>
          <w:tcPr>
            <w:tcW w:type="dxa" w:w="922"/>
            <w:gridSpan w:val="2"/>
            <w:vMerge/>
          </w:tcPr>
          <w:p/>
        </w:tc>
        <w:tc>
          <w:tcPr>
            <w:tcW w:type="dxa" w:w="2307"/>
          </w:tcPr>
          <w:p>
            <w:pPr>
              <w:pStyle w:val="null3"/>
              <w:jc w:val="left"/>
            </w:pPr>
            <w:r>
              <w:rPr/>
              <w:t>故障维修及质量保障1 (2.0分)</w:t>
            </w:r>
          </w:p>
        </w:tc>
        <w:tc>
          <w:tcPr>
            <w:tcW w:type="dxa" w:w="5076"/>
          </w:tcPr>
          <w:p>
            <w:pPr>
              <w:pStyle w:val="null3"/>
              <w:jc w:val="left"/>
            </w:pPr>
            <w:r>
              <w:rPr/>
              <w:t>投标人能提供根据本项目采购需求中“七、服务方案要求”相关内容编制故障维修及质量保障，且方案包括：人员排班、各类故障处理原则与方法、维修效率提升措施，得2分；未能提供故障维修及质量保障或缺少内容的，本项及以下评分项“故障维修及质量保障2”均不得分。</w:t>
            </w:r>
          </w:p>
        </w:tc>
      </w:tr>
      <w:tr>
        <w:tc>
          <w:tcPr>
            <w:tcW w:type="dxa" w:w="922"/>
            <w:gridSpan w:val="2"/>
            <w:vMerge/>
          </w:tcPr>
          <w:p/>
        </w:tc>
        <w:tc>
          <w:tcPr>
            <w:tcW w:type="dxa" w:w="2307"/>
          </w:tcPr>
          <w:p>
            <w:pPr>
              <w:pStyle w:val="null3"/>
              <w:jc w:val="left"/>
            </w:pPr>
            <w:r>
              <w:rPr/>
              <w:t>故障维修及质量保障2 (5.0分)</w:t>
            </w:r>
          </w:p>
        </w:tc>
        <w:tc>
          <w:tcPr>
            <w:tcW w:type="dxa" w:w="5076"/>
          </w:tcPr>
          <w:p>
            <w:pPr>
              <w:pStyle w:val="null3"/>
              <w:jc w:val="left"/>
            </w:pPr>
            <w:r>
              <w:rPr/>
              <w:t>根据故障维修及质量保障的描述进行评审：优于采购需求的，得5分，完全满足采购需求的，得3分，部分满足采购需求的，得1分，不满足采购需求的或其他的，得0分。</w:t>
            </w:r>
          </w:p>
        </w:tc>
      </w:tr>
      <w:tr>
        <w:tc>
          <w:tcPr>
            <w:tcW w:type="dxa" w:w="922"/>
            <w:gridSpan w:val="2"/>
            <w:vMerge/>
          </w:tcPr>
          <w:p/>
        </w:tc>
        <w:tc>
          <w:tcPr>
            <w:tcW w:type="dxa" w:w="2307"/>
          </w:tcPr>
          <w:p>
            <w:pPr>
              <w:pStyle w:val="null3"/>
              <w:jc w:val="left"/>
            </w:pPr>
            <w:r>
              <w:rPr/>
              <w:t>安全保障措施1 (2.0分)</w:t>
            </w:r>
          </w:p>
        </w:tc>
        <w:tc>
          <w:tcPr>
            <w:tcW w:type="dxa" w:w="5076"/>
          </w:tcPr>
          <w:p>
            <w:pPr>
              <w:pStyle w:val="null3"/>
              <w:jc w:val="left"/>
            </w:pPr>
            <w:r>
              <w:rPr/>
              <w:t>投标人能提供根据本项目采购需求中“七、服务方案要求”相关内容编制安全保障措施，且方案包括：安全管理体系与架构、安全管理制度、安全教育机制、劳动防护用品配置，得2分；未能提供安全保障措施或缺少内容的，本项及以下评分项“安全保障措施2”均不得分。</w:t>
            </w:r>
          </w:p>
        </w:tc>
      </w:tr>
      <w:tr>
        <w:tc>
          <w:tcPr>
            <w:tcW w:type="dxa" w:w="922"/>
            <w:gridSpan w:val="2"/>
            <w:vMerge/>
          </w:tcPr>
          <w:p/>
        </w:tc>
        <w:tc>
          <w:tcPr>
            <w:tcW w:type="dxa" w:w="2307"/>
          </w:tcPr>
          <w:p>
            <w:pPr>
              <w:pStyle w:val="null3"/>
              <w:jc w:val="left"/>
            </w:pPr>
            <w:r>
              <w:rPr/>
              <w:t>安全保障措施2 (5.0分)</w:t>
            </w:r>
          </w:p>
        </w:tc>
        <w:tc>
          <w:tcPr>
            <w:tcW w:type="dxa" w:w="5076"/>
          </w:tcPr>
          <w:p>
            <w:pPr>
              <w:pStyle w:val="null3"/>
              <w:jc w:val="left"/>
            </w:pPr>
            <w:r>
              <w:rPr/>
              <w:t>根据安全保障措施的描述进行评审：优于采购需求的，得5分，完全满足采购需求的，得3分，部分满足采购需求的，得1分，不满足采购需求的或其他的，得0分。</w:t>
            </w:r>
          </w:p>
        </w:tc>
      </w:tr>
      <w:tr>
        <w:tc>
          <w:tcPr>
            <w:tcW w:type="dxa" w:w="922"/>
            <w:gridSpan w:val="2"/>
            <w:vMerge/>
          </w:tcPr>
          <w:p/>
        </w:tc>
        <w:tc>
          <w:tcPr>
            <w:tcW w:type="dxa" w:w="2307"/>
          </w:tcPr>
          <w:p>
            <w:pPr>
              <w:pStyle w:val="null3"/>
              <w:jc w:val="left"/>
            </w:pPr>
            <w:r>
              <w:rPr/>
              <w:t>建管理平台接入方案1 (3.0分)</w:t>
            </w:r>
          </w:p>
        </w:tc>
        <w:tc>
          <w:tcPr>
            <w:tcW w:type="dxa" w:w="5076"/>
          </w:tcPr>
          <w:p>
            <w:pPr>
              <w:pStyle w:val="null3"/>
              <w:jc w:val="left"/>
            </w:pPr>
            <w:r>
              <w:rPr/>
              <w:t>投标人能提供根据本项目采购需求中“七、服务方案要求”相关内容编制建管理平台接入方案，且方案包括：（1）环境综合监测系统、（2）视频监控、（3）劳务实名、（4）塔吊监测系统、（5）塔吊驾驶室监控、（6）施工升降机监测，得3分；未能提供建管理平台接入方案或缺少内容的，本项及以下评分项“建管理平台接入方案2”均不得分。</w:t>
            </w:r>
          </w:p>
        </w:tc>
      </w:tr>
      <w:tr>
        <w:tc>
          <w:tcPr>
            <w:tcW w:type="dxa" w:w="922"/>
            <w:gridSpan w:val="2"/>
            <w:vMerge/>
          </w:tcPr>
          <w:p/>
        </w:tc>
        <w:tc>
          <w:tcPr>
            <w:tcW w:type="dxa" w:w="2307"/>
          </w:tcPr>
          <w:p>
            <w:pPr>
              <w:pStyle w:val="null3"/>
              <w:jc w:val="left"/>
            </w:pPr>
            <w:r>
              <w:rPr/>
              <w:t>建管理平台接入方案2 (5.0分)</w:t>
            </w:r>
          </w:p>
        </w:tc>
        <w:tc>
          <w:tcPr>
            <w:tcW w:type="dxa" w:w="5076"/>
          </w:tcPr>
          <w:p>
            <w:pPr>
              <w:pStyle w:val="null3"/>
              <w:jc w:val="left"/>
            </w:pPr>
            <w:r>
              <w:rPr/>
              <w:t>根据建管理平台接入方案的描述进行评审：优于采购需求的，得5分，完全满足采购需求的，得3分，部分满足采购需求的，得1分，不满足采购需求的或其他的，得0分。</w:t>
            </w:r>
          </w:p>
        </w:tc>
      </w:tr>
      <w:tr>
        <w:tc>
          <w:tcPr>
            <w:tcW w:type="dxa" w:w="922"/>
            <w:gridSpan w:val="2"/>
            <w:vMerge/>
          </w:tcPr>
          <w:p/>
        </w:tc>
        <w:tc>
          <w:tcPr>
            <w:tcW w:type="dxa" w:w="2307"/>
          </w:tcPr>
          <w:p>
            <w:pPr>
              <w:pStyle w:val="null3"/>
              <w:jc w:val="left"/>
            </w:pPr>
            <w:r>
              <w:rPr/>
              <w:t>演示（市重点项目管理中心智慧工地管理平台接入及主要设备功能演示）1 (5.0分)</w:t>
            </w:r>
          </w:p>
        </w:tc>
        <w:tc>
          <w:tcPr>
            <w:tcW w:type="dxa" w:w="5076"/>
          </w:tcPr>
          <w:p>
            <w:pPr>
              <w:pStyle w:val="null3"/>
              <w:jc w:val="left"/>
            </w:pPr>
            <w:r>
              <w:rPr/>
              <w:t>投标人提供对以下设备的功能点进行现场演示： 1.人脸识别考勤机功能演示 具备活体检测能力，支持无线及有线方式网络连接，支持HTTP等主流协议，具备接入考勤平台能力。支持创建和维护项目信息，考勤人员录入和人脸识别打卡，支持数据自动同步智慧工地平台。 2. 视频监控鹰眼设备功能演示 支持全景和变焦双目视频监控，支持无线及有线方式网络连接，具备接入平台能力，支持实时监控画面查看、360度云台操控进行细节监控。支持平台端生成延时摄影视频并导出。 3. 智慧安全帽设备功能演示 支持脱帽检测和异常情况告警功能，支持拍摄视频及图片，具备接入平台能力，支持查看巡检路线，支持远程音视频对讲功能。 4. 无人机设备功能演示 支持按预设航线自动巡航拍摄，并导出视频对接平台，可展示施工现场整体情况。 5. 未佩戴安全帽智能识别摄像头设备功能演示 支持施工现场施工人员安全帽穿戴智能识别，并对接平台推送告警信息，展示告警情况及图片。 投标人提供全部5个主要设备功能演示、内容完整，满足采购需求得5分，有1项演示满足得1分，不演示或采取ppt、视频演示不得分，本项及“演示（市重点项目管理中心智慧工地管理平台接入及主要设备功能演示）2”均不得分。 注：演示人员须为投标人本公司人员，投标文件内提供加盖政府有关部门印章的在本项目投标截止日之前六个月内任意一个月的:《投保单》或《社会保险参保人员证明》扫描件等)，未提供证明材料或未按要求提供的不得分。</w:t>
            </w:r>
          </w:p>
        </w:tc>
      </w:tr>
      <w:tr>
        <w:tc>
          <w:tcPr>
            <w:tcW w:type="dxa" w:w="922"/>
            <w:gridSpan w:val="2"/>
            <w:vMerge/>
          </w:tcPr>
          <w:p/>
        </w:tc>
        <w:tc>
          <w:tcPr>
            <w:tcW w:type="dxa" w:w="2307"/>
          </w:tcPr>
          <w:p>
            <w:pPr>
              <w:pStyle w:val="null3"/>
              <w:jc w:val="left"/>
            </w:pPr>
            <w:r>
              <w:rPr/>
              <w:t>演示（市重点项目管理中心智慧工地管理平台接入及主要设备功能演示）2 (10.0分)</w:t>
            </w:r>
          </w:p>
        </w:tc>
        <w:tc>
          <w:tcPr>
            <w:tcW w:type="dxa" w:w="5076"/>
          </w:tcPr>
          <w:p>
            <w:pPr>
              <w:pStyle w:val="null3"/>
              <w:jc w:val="left"/>
            </w:pPr>
            <w:r>
              <w:rPr/>
              <w:t>（1）1.人脸识别考勤机功能演示、视频监控鹰眼设备功能演示、智慧安全帽设备功能演示、无人机设备功能演示、未佩戴安全帽智能识别摄像头设备功能演示，演示的各项功能均齐全（满足采购需求要求）、2.通过人脸识别考勤机设备，实现平台人员管理功能，实时监测人员考勤状态，实现远程人员管控；通过视频监控鹰眼设备，实现平台工程监控功能，能超远距离和全景监控工地，让管理人员能实时掌握工地整体施工状态；通过智慧安全帽设备，实现平台安全帽监测功能，能监控安全帽的在线数及帽子定位、脱帽报警、紧急报警、视频实时传输，轨迹回放，提升作业人员的安全保障水平；通过无人机设备，实现平台航拍视频功能，能有效监控施工进度、安全隐患与违规排查；通过未佩戴安全帽智能识别摄像头设备，实现平台的安全管理，自动预警与联动、实时智能识别、展示告警情况及图片，即时消除安全隐患，规范工地安全管理。以上演示的功能完备，画面清晰、操作流畅，能实现跨设备场景联动，完全满足采购需求，得10分； （2）1.人脸识别考勤机功能演示、视频监控鹰眼设备功能演示、智慧安全帽设备功能演示、无人机设备功能演示、未佩戴安全帽智能识别摄像头设备功能演示，演示的各项功能均齐全（满足采购需求要求）、2.通过人脸识别考勤机设备，实现平台人员管理功能，实时监测人员考勤状态，实现远程人员管控；通过视频监控鹰眼设备，实现平台工程监控功能，能超远距离和全景监控工地，让管理人员能实时掌握工地整体施工状态；通过智慧安全帽设备，实现平台安全帽监测功能，能监控安全帽的在线数及帽子定位、脱帽报警、紧急报警、视频实时传输，轨迹回放，提升作业人员的安全保障水平；通过无人机设备，实现平台航拍视频功能，能有效监控施工进度、安全隐患与违规排查；通过未佩戴安全帽智能识别摄像头设备，实现平台的安全管理，自动预警与联动、实时智能识别、展示告警情况及图片，即时消除安全隐患，规范工地安全管理。以上演示的功能完备，画面模糊、操作卡顿，能实现跨设备场景联动，完全满足采购需求，部分满足采购需求，得6分 （3）完全不满足采购需求，不得分。</w:t>
            </w:r>
          </w:p>
        </w:tc>
      </w:tr>
      <w:tr>
        <w:tc>
          <w:tcPr>
            <w:tcW w:type="dxa" w:w="922"/>
            <w:gridSpan w:val="2"/>
            <w:vMerge/>
          </w:tcPr>
          <w:p/>
        </w:tc>
        <w:tc>
          <w:tcPr>
            <w:tcW w:type="dxa" w:w="2307"/>
          </w:tcPr>
          <w:p>
            <w:pPr>
              <w:pStyle w:val="null3"/>
              <w:jc w:val="left"/>
            </w:pPr>
            <w:r>
              <w:rPr/>
              <w:t>对优先采购产品类别的评审优惠 (1.0分)</w:t>
            </w:r>
          </w:p>
        </w:tc>
        <w:tc>
          <w:tcPr>
            <w:tcW w:type="dxa" w:w="5076"/>
          </w:tcPr>
          <w:p>
            <w:pPr>
              <w:pStyle w:val="null3"/>
              <w:jc w:val="left"/>
            </w:pPr>
            <w:r>
              <w:rPr/>
              <w:t>每提供一份环境标志产品认证证书，得1分。</w:t>
            </w:r>
          </w:p>
        </w:tc>
      </w:tr>
      <w:tr>
        <w:tc>
          <w:tcPr>
            <w:tcW w:type="dxa" w:w="922"/>
            <w:gridSpan w:val="2"/>
            <w:vMerge w:val="restart"/>
          </w:tcPr>
          <w:p>
            <w:pPr>
              <w:pStyle w:val="null3"/>
              <w:jc w:val="center"/>
            </w:pPr>
            <w:r>
              <w:rPr/>
              <w:t>商务部分</w:t>
            </w:r>
          </w:p>
        </w:tc>
        <w:tc>
          <w:tcPr>
            <w:tcW w:type="dxa" w:w="2307"/>
          </w:tcPr>
          <w:p>
            <w:pPr>
              <w:pStyle w:val="null3"/>
              <w:jc w:val="left"/>
            </w:pPr>
            <w:r>
              <w:rPr/>
              <w:t>拟投入本项目的项目经理和主要团队人员资质情况 (16.0分)</w:t>
            </w:r>
          </w:p>
        </w:tc>
        <w:tc>
          <w:tcPr>
            <w:tcW w:type="dxa" w:w="5076"/>
          </w:tcPr>
          <w:p>
            <w:pPr>
              <w:pStyle w:val="null3"/>
              <w:jc w:val="left"/>
            </w:pPr>
            <w:r>
              <w:rPr/>
              <w:t>一、拟派项目经理（最高5分） 1.“计算机技术与软件专业技术资格（水平）考试”的系统集信息系统项目管理师证书（提供证书扫描件）的，得 2分，若无不得分。 2.具有5年或以上信息化或智能化相关经验（担任项目负责人或项目经理），得2分（相关工作经验证明材料（既往完整的劳动合同扫描件或既往信息化或智能化项目工作经历证明(如带有项目负责人（项目经理）的项目合同或工作评价表或验收证明等相关材料扫描件，不同单位的工作经验可累计）。 3.本科学历（计算机或机电或项目管理相关专业）（提供毕业证扫描件）的，得 1分，若无不得分。 二、拟派项目技术负责人（最高5分） 1.“计算机技术与软件专业技术资格（水平）考试”的系统架构设计师证书（提供证书扫描件）的，得2分，若无不得分。 2.具有5年或以上信息化或智能化相关经验（担任项目负责人或技术负责人），得2分（相关工作经验证明材料（既往完整的劳动合同扫描件或既往信息化或智能化项目工作经历证明(如带有技术负责人（项目负责人）的项目合同或工作评价表或验收证明等相关材料扫描件，不同单位的工作经验可累计）。 3.本科或以上学历（计算机或机电）（提供毕业证扫描件）的，得 1分，若无不得分。 三、中级运维人员（共2人）： 1.具有“计算机技术与软件专业技术资格（水平）考试”的中级或以上资格证书（提供证书扫描件），其中须有1人具有软件评测师证书。每提供1人持有上述证书得1分，此项最高2分。 四、初级运维人员（共4人）： 具有3年或以上信息化或智能化相关经验。（相关工作经验证明材料（既往完整的劳动合同扫描件，不同单位的工作经验可累计）。每提供1人持有上述证书得1分，此项最高4分。 注：除上述要求提供的证书扫描件和证明材料外，还需提供项目经理及团队人员在投标人任职的外部证明材料（如提供加盖政府有关部门印章的在本项目投标截止日之前六个月内任意一个月的： 《投保单》或《社会保险参保人员证明》扫描件等），未提供证明材料或未按要求提供的不得分。</w:t>
            </w:r>
          </w:p>
        </w:tc>
      </w:tr>
      <w:tr>
        <w:tc>
          <w:tcPr>
            <w:tcW w:type="dxa" w:w="922"/>
            <w:gridSpan w:val="2"/>
            <w:vMerge/>
          </w:tcPr>
          <w:p/>
        </w:tc>
        <w:tc>
          <w:tcPr>
            <w:tcW w:type="dxa" w:w="2307"/>
          </w:tcPr>
          <w:p>
            <w:pPr>
              <w:pStyle w:val="null3"/>
              <w:jc w:val="left"/>
            </w:pPr>
            <w:r>
              <w:rPr/>
              <w:t>同类项目业绩经验（分支机构投标的，总公司业绩纳入评审） (5.0分)</w:t>
            </w:r>
          </w:p>
        </w:tc>
        <w:tc>
          <w:tcPr>
            <w:tcW w:type="dxa" w:w="5076"/>
          </w:tcPr>
          <w:p>
            <w:pPr>
              <w:pStyle w:val="null3"/>
              <w:jc w:val="left"/>
            </w:pPr>
            <w:r>
              <w:rPr/>
              <w:t>投标人2020年1月1日至今（以合同签订日期为准），承接过信息化或智能化类业绩经验的，每提供一项得1分，最高得5分。 注：须同时附上合同关键页（含签订合同双方的单位名称、合同项目名称、合同清单/合同概况、与含签订合同双方的落款盖章、签订日期页）扫描件，作为评审依据，无提供或提供不全或提供的证明材料不清晰明确，评委无法辨认的，则不得分。</w:t>
            </w:r>
          </w:p>
        </w:tc>
      </w:tr>
      <w:tr>
        <w:tc>
          <w:tcPr>
            <w:tcW w:type="dxa" w:w="922"/>
            <w:gridSpan w:val="2"/>
            <w:vMerge/>
          </w:tcPr>
          <w:p/>
        </w:tc>
        <w:tc>
          <w:tcPr>
            <w:tcW w:type="dxa" w:w="2307"/>
          </w:tcPr>
          <w:p>
            <w:pPr>
              <w:pStyle w:val="null3"/>
              <w:jc w:val="left"/>
            </w:pPr>
            <w:r>
              <w:rPr/>
              <w:t>投标人获得管理体系认证情况 (3.0分)</w:t>
            </w:r>
          </w:p>
        </w:tc>
        <w:tc>
          <w:tcPr>
            <w:tcW w:type="dxa" w:w="5076"/>
          </w:tcPr>
          <w:p>
            <w:pPr>
              <w:pStyle w:val="null3"/>
              <w:jc w:val="left"/>
            </w:pPr>
            <w:r>
              <w:rPr/>
              <w:t>投标人提供有效期内的质量管理体系认证证书、环境管理体系认证证书、中国职业健康安全管理体系认证证书。每提供一个得1分，最高得3分。 注：提供证书扫描件及在全国认证认可信息公共服务平台上对证书的查询结果截图为证明材料，上述认证证书覆盖范围需包含电子与智能化或信息化或信息化运维服务或计算机信息系统的系统集成及软件开发与服务，如无不得分。因投标人（供应商）成立时间不足3个月，导致未能取得相关认证，但有提供书面说明的，对应证书可得分。</w:t>
            </w:r>
          </w:p>
        </w:tc>
      </w:tr>
      <w:tr>
        <w:tc>
          <w:tcPr>
            <w:tcW w:type="dxa" w:w="922"/>
            <w:gridSpan w:val="2"/>
            <w:vMerge/>
          </w:tcPr>
          <w:p/>
        </w:tc>
        <w:tc>
          <w:tcPr>
            <w:tcW w:type="dxa" w:w="2307"/>
          </w:tcPr>
          <w:p>
            <w:pPr>
              <w:pStyle w:val="null3"/>
              <w:jc w:val="left"/>
            </w:pPr>
            <w:r>
              <w:rPr/>
              <w:t>对非重大违法违规记录的扣分 (1.0分)</w:t>
            </w:r>
          </w:p>
        </w:tc>
        <w:tc>
          <w:tcPr>
            <w:tcW w:type="dxa" w:w="5076"/>
          </w:tcPr>
          <w:p>
            <w:pPr>
              <w:pStyle w:val="null3"/>
              <w:jc w:val="left"/>
            </w:pPr>
            <w:r>
              <w:rPr/>
              <w:t>以“信用中国”（www.creditchina.gov.cn）网站为查询渠道：对列入行 政处罚或经营异常的投标人每一条记录扣0.1分，最高扣1分。如查询结果显示没有相关记录，视为没有上述非重大违法违规记录，则不扣分。以评标委员会于评审时在上述网站查询结果为准，评标委员会应将上述记录查询情况截图存档。注：总公司（总所）投标的，只查询总公司（总所）； 分支机构（分所）投标的，只查询该分支机构。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详见附件</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440101-2025-13543</w:t>
      </w:r>
    </w:p>
    <w:p>
      <w:pPr>
        <w:pStyle w:val="null3"/>
        <w:jc w:val="center"/>
        <w:outlineLvl w:val="3"/>
      </w:pPr>
      <w:r>
        <w:rPr>
          <w:sz w:val="24"/>
          <w:b/>
        </w:rPr>
        <w:t>采购项目编号：</w:t>
      </w:r>
      <w:r>
        <w:rPr>
          <w:sz w:val="24"/>
          <w:b/>
        </w:rPr>
        <w:t>CZ2025-1086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广州市政府采购中心</w:t>
      </w:r>
    </w:p>
    <w:p>
      <w:pPr>
        <w:pStyle w:val="null3"/>
        <w:ind w:firstLine="480"/>
      </w:pPr>
      <w:r>
        <w:rPr/>
        <w:t xml:space="preserve"> 你方组织的</w:t>
      </w:r>
      <w:r>
        <w:rPr>
          <w:u w:val="single"/>
        </w:rPr>
        <w:t>“</w:t>
      </w:r>
      <w:r>
        <w:rPr>
          <w:u w:val="single"/>
        </w:rPr>
        <w:t>广州市重点公共建设项目管理中心智慧工地管理平台（施工现场端） 集成及运维服务</w:t>
      </w:r>
      <w:r>
        <w:rPr>
          <w:u w:val="single"/>
        </w:rPr>
        <w:t>”</w:t>
      </w:r>
      <w:r>
        <w:rPr/>
        <w:t>项目的招标[采购项目编号为：</w:t>
      </w:r>
      <w:r>
        <w:rPr>
          <w:u w:val="single"/>
        </w:rPr>
        <w:t>CZ2025-1086</w:t>
      </w:r>
      <w:r>
        <w:rPr/>
        <w:t>]，我方愿参与投标。</w:t>
      </w:r>
    </w:p>
    <w:p>
      <w:pPr>
        <w:pStyle w:val="null3"/>
        <w:ind w:firstLine="480"/>
      </w:pPr>
      <w:r>
        <w:rPr/>
        <w:t>我方确认收到贵方提供的</w:t>
      </w:r>
      <w:r>
        <w:rPr>
          <w:u w:val="single"/>
        </w:rPr>
        <w:t>“</w:t>
      </w:r>
      <w:r>
        <w:rPr>
          <w:u w:val="single"/>
        </w:rPr>
        <w:t>广州市重点公共建设项目管理中心智慧工地管理平台（施工现场端） 集成及运维服务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广州市政府采购中心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广州市重点公共建设项目管理中心智慧工地管理平台（施工现场端） 集成及运维服务</w:t>
      </w:r>
      <w:r>
        <w:rPr/>
        <w:t>”项目采购[采购项目编号为</w:t>
      </w:r>
      <w:r>
        <w:rPr/>
        <w:t>CZ2025-1086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广州市重点公共建设项目管理中心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广州市政府采购中心</w:t>
      </w:r>
    </w:p>
    <w:p>
      <w:pPr>
        <w:pStyle w:val="null3"/>
        <w:ind w:firstLine="480"/>
      </w:pPr>
      <w:r>
        <w:rPr/>
        <w:t xml:space="preserve"> 如果我方在贵采购代理机构组织的</w:t>
      </w:r>
      <w:r>
        <w:rPr/>
        <w:t>广州市重点公共建设项目管理中心智慧工地管理平台（施工现场端） 集成及运维服务</w:t>
      </w:r>
      <w:r>
        <w:rPr/>
        <w:t>招标中获中标（采购项目编号：</w:t>
      </w:r>
      <w:r>
        <w:rPr/>
        <w:t>CZ2025-1086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